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A3BB7" w14:textId="77777777" w:rsidR="00E718E6" w:rsidRPr="00E718E6" w:rsidRDefault="00E718E6" w:rsidP="00E718E6">
      <w:pPr>
        <w:pBdr>
          <w:bottom w:val="single" w:sz="6" w:space="2" w:color="AF3C43"/>
        </w:pBdr>
        <w:spacing w:before="240" w:after="48" w:line="240" w:lineRule="auto"/>
        <w:outlineLvl w:val="0"/>
        <w:rPr>
          <w:rFonts w:ascii="Arial" w:eastAsia="Times New Roman" w:hAnsi="Arial" w:cs="Arial"/>
          <w:b/>
          <w:bCs/>
          <w:color w:val="333333"/>
          <w:kern w:val="36"/>
          <w:sz w:val="28"/>
          <w:szCs w:val="28"/>
          <w:lang w:eastAsia="en-CA"/>
        </w:rPr>
      </w:pPr>
      <w:r w:rsidRPr="00E718E6">
        <w:rPr>
          <w:rFonts w:ascii="Arial" w:eastAsia="Times New Roman" w:hAnsi="Arial" w:cs="Arial"/>
          <w:b/>
          <w:bCs/>
          <w:color w:val="333333"/>
          <w:kern w:val="36"/>
          <w:sz w:val="28"/>
          <w:szCs w:val="28"/>
          <w:lang w:eastAsia="en-CA"/>
        </w:rPr>
        <w:t>Canada Emergency Response Benefit</w:t>
      </w:r>
    </w:p>
    <w:p w14:paraId="44FF4512" w14:textId="77777777" w:rsidR="00E718E6" w:rsidRPr="00E718E6" w:rsidRDefault="00E718E6" w:rsidP="00E718E6">
      <w:pPr>
        <w:spacing w:before="570" w:after="0" w:line="240" w:lineRule="auto"/>
        <w:outlineLvl w:val="1"/>
        <w:rPr>
          <w:rFonts w:ascii="Arial" w:eastAsia="Times New Roman" w:hAnsi="Arial" w:cs="Arial"/>
          <w:b/>
          <w:bCs/>
          <w:color w:val="333333"/>
          <w:lang w:eastAsia="en-CA"/>
        </w:rPr>
      </w:pPr>
      <w:r w:rsidRPr="00E718E6">
        <w:rPr>
          <w:rFonts w:ascii="Arial" w:eastAsia="Times New Roman" w:hAnsi="Arial" w:cs="Arial"/>
          <w:b/>
          <w:bCs/>
          <w:color w:val="333333"/>
          <w:lang w:eastAsia="en-CA"/>
        </w:rPr>
        <w:t xml:space="preserve">What is the Canada Emergency Response </w:t>
      </w:r>
      <w:proofErr w:type="gramStart"/>
      <w:r w:rsidRPr="00E718E6">
        <w:rPr>
          <w:rFonts w:ascii="Arial" w:eastAsia="Times New Roman" w:hAnsi="Arial" w:cs="Arial"/>
          <w:b/>
          <w:bCs/>
          <w:color w:val="333333"/>
          <w:lang w:eastAsia="en-CA"/>
        </w:rPr>
        <w:t>Benefit</w:t>
      </w:r>
      <w:proofErr w:type="gramEnd"/>
    </w:p>
    <w:p w14:paraId="43563414" w14:textId="77777777" w:rsidR="00E718E6" w:rsidRDefault="00E718E6" w:rsidP="00E718E6">
      <w:pPr>
        <w:spacing w:after="0" w:line="240" w:lineRule="auto"/>
        <w:rPr>
          <w:rFonts w:ascii="Arial" w:eastAsia="Times New Roman" w:hAnsi="Arial" w:cs="Arial"/>
          <w:color w:val="333333"/>
          <w:lang w:eastAsia="en-CA"/>
        </w:rPr>
      </w:pPr>
      <w:r w:rsidRPr="00E718E6">
        <w:rPr>
          <w:rFonts w:ascii="Arial" w:eastAsia="Times New Roman" w:hAnsi="Arial" w:cs="Arial"/>
          <w:color w:val="333333"/>
          <w:lang w:eastAsia="en-CA"/>
        </w:rPr>
        <w:t>If you stopped working because of COVID-19, the Canada Emergency Response Benefit (CERB) may provide you with temporary income support.</w:t>
      </w:r>
      <w:r>
        <w:rPr>
          <w:rFonts w:ascii="Arial" w:eastAsia="Times New Roman" w:hAnsi="Arial" w:cs="Arial"/>
          <w:color w:val="333333"/>
          <w:lang w:eastAsia="en-CA"/>
        </w:rPr>
        <w:t xml:space="preserve">  </w:t>
      </w:r>
      <w:r w:rsidRPr="00E718E6">
        <w:rPr>
          <w:rFonts w:ascii="Arial" w:eastAsia="Times New Roman" w:hAnsi="Arial" w:cs="Arial"/>
          <w:color w:val="333333"/>
          <w:lang w:eastAsia="en-CA"/>
        </w:rPr>
        <w:t>The CERB provides $500 a week for up to 16 weeks.</w:t>
      </w:r>
    </w:p>
    <w:p w14:paraId="198301D4" w14:textId="77777777" w:rsidR="00E718E6" w:rsidRDefault="00E718E6" w:rsidP="00E718E6">
      <w:pPr>
        <w:spacing w:after="0" w:line="240" w:lineRule="auto"/>
        <w:rPr>
          <w:rFonts w:ascii="Arial" w:eastAsia="Times New Roman" w:hAnsi="Arial" w:cs="Arial"/>
          <w:color w:val="333333"/>
          <w:lang w:eastAsia="en-CA"/>
        </w:rPr>
      </w:pPr>
    </w:p>
    <w:p w14:paraId="4F552AC7" w14:textId="5D18BFCD" w:rsidR="00E718E6" w:rsidRPr="00E718E6" w:rsidRDefault="00E718E6" w:rsidP="00E718E6">
      <w:pPr>
        <w:spacing w:after="0" w:line="240" w:lineRule="auto"/>
        <w:rPr>
          <w:rFonts w:ascii="Arial" w:eastAsia="Times New Roman" w:hAnsi="Arial" w:cs="Arial"/>
          <w:color w:val="333333"/>
          <w:lang w:eastAsia="en-CA"/>
        </w:rPr>
      </w:pPr>
      <w:r>
        <w:rPr>
          <w:rFonts w:ascii="Arial" w:eastAsia="Times New Roman" w:hAnsi="Arial" w:cs="Arial"/>
          <w:b/>
          <w:bCs/>
          <w:color w:val="333333"/>
          <w:lang w:eastAsia="en-CA"/>
        </w:rPr>
        <w:t>H</w:t>
      </w:r>
      <w:r w:rsidRPr="00E718E6">
        <w:rPr>
          <w:rFonts w:ascii="Arial" w:eastAsia="Times New Roman" w:hAnsi="Arial" w:cs="Arial"/>
          <w:b/>
          <w:bCs/>
          <w:color w:val="333333"/>
          <w:lang w:eastAsia="en-CA"/>
        </w:rPr>
        <w:t>ow to apply</w:t>
      </w:r>
    </w:p>
    <w:p w14:paraId="1156F94D" w14:textId="77777777" w:rsidR="00E718E6" w:rsidRPr="00E718E6" w:rsidRDefault="00E718E6" w:rsidP="00E718E6">
      <w:pPr>
        <w:spacing w:after="0" w:line="240" w:lineRule="auto"/>
        <w:rPr>
          <w:rFonts w:ascii="Arial" w:eastAsia="Times New Roman" w:hAnsi="Arial" w:cs="Arial"/>
          <w:color w:val="333333"/>
          <w:lang w:eastAsia="en-CA"/>
        </w:rPr>
      </w:pPr>
      <w:r w:rsidRPr="00E718E6">
        <w:rPr>
          <w:rFonts w:ascii="Arial" w:eastAsia="Times New Roman" w:hAnsi="Arial" w:cs="Arial"/>
          <w:color w:val="333333"/>
          <w:lang w:eastAsia="en-CA"/>
        </w:rPr>
        <w:t>We will start accepting applications on April 6.</w:t>
      </w:r>
    </w:p>
    <w:p w14:paraId="50A6ACC1" w14:textId="77777777" w:rsidR="00E718E6" w:rsidRPr="00E718E6" w:rsidRDefault="00E718E6" w:rsidP="00E718E6">
      <w:pPr>
        <w:spacing w:after="0" w:line="240" w:lineRule="auto"/>
        <w:rPr>
          <w:rFonts w:ascii="Arial" w:eastAsia="Times New Roman" w:hAnsi="Arial" w:cs="Arial"/>
          <w:color w:val="333333"/>
          <w:lang w:eastAsia="en-CA"/>
        </w:rPr>
      </w:pPr>
      <w:r w:rsidRPr="00E718E6">
        <w:rPr>
          <w:rFonts w:ascii="Arial" w:eastAsia="Times New Roman" w:hAnsi="Arial" w:cs="Arial"/>
          <w:color w:val="333333"/>
          <w:lang w:eastAsia="en-CA"/>
        </w:rPr>
        <w:t>Prior to April 6, individuals who are without work and are eligible for EI can continue to </w:t>
      </w:r>
      <w:hyperlink r:id="rId5" w:history="1">
        <w:r w:rsidRPr="00E718E6">
          <w:rPr>
            <w:rFonts w:ascii="Arial" w:eastAsia="Times New Roman" w:hAnsi="Arial" w:cs="Arial"/>
            <w:color w:val="7834BC"/>
            <w:u w:val="single"/>
            <w:lang w:eastAsia="en-CA"/>
          </w:rPr>
          <w:t>apply for Employment Insurance</w:t>
        </w:r>
      </w:hyperlink>
      <w:r w:rsidRPr="00E718E6">
        <w:rPr>
          <w:rFonts w:ascii="Arial" w:eastAsia="Times New Roman" w:hAnsi="Arial" w:cs="Arial"/>
          <w:color w:val="333333"/>
          <w:lang w:eastAsia="en-CA"/>
        </w:rPr>
        <w:t>.</w:t>
      </w:r>
    </w:p>
    <w:p w14:paraId="253E4148" w14:textId="77777777" w:rsidR="00E718E6" w:rsidRPr="00E718E6" w:rsidRDefault="00E718E6" w:rsidP="00E718E6">
      <w:pPr>
        <w:shd w:val="clear" w:color="auto" w:fill="F5F5F5"/>
        <w:spacing w:after="0" w:line="240" w:lineRule="auto"/>
        <w:rPr>
          <w:rFonts w:ascii="Arial" w:eastAsia="Times New Roman" w:hAnsi="Arial" w:cs="Arial"/>
          <w:color w:val="333333"/>
          <w:lang w:eastAsia="en-CA"/>
        </w:rPr>
      </w:pPr>
      <w:r w:rsidRPr="00E718E6">
        <w:rPr>
          <w:rFonts w:ascii="Arial" w:eastAsia="Times New Roman" w:hAnsi="Arial" w:cs="Arial"/>
          <w:b/>
          <w:bCs/>
          <w:color w:val="333333"/>
          <w:lang w:eastAsia="en-CA"/>
        </w:rPr>
        <w:t>Important!</w:t>
      </w:r>
      <w:r w:rsidRPr="00E718E6">
        <w:rPr>
          <w:rFonts w:ascii="Arial" w:eastAsia="Times New Roman" w:hAnsi="Arial" w:cs="Arial"/>
          <w:color w:val="333333"/>
          <w:lang w:eastAsia="en-CA"/>
        </w:rPr>
        <w:t> If you are not eligible for Employment Insurance, find out how you can get ready to apply for the CERB through the </w:t>
      </w:r>
      <w:hyperlink r:id="rId6" w:history="1">
        <w:r w:rsidRPr="00E718E6">
          <w:rPr>
            <w:rFonts w:ascii="Arial" w:eastAsia="Times New Roman" w:hAnsi="Arial" w:cs="Arial"/>
            <w:color w:val="7834BC"/>
            <w:u w:val="single"/>
            <w:lang w:eastAsia="en-CA"/>
          </w:rPr>
          <w:t>Canada Revenue Agency</w:t>
        </w:r>
      </w:hyperlink>
      <w:r w:rsidRPr="00E718E6">
        <w:rPr>
          <w:rFonts w:ascii="Arial" w:eastAsia="Times New Roman" w:hAnsi="Arial" w:cs="Arial"/>
          <w:color w:val="333333"/>
          <w:lang w:eastAsia="en-CA"/>
        </w:rPr>
        <w:t>.</w:t>
      </w:r>
    </w:p>
    <w:p w14:paraId="49DE43A2" w14:textId="6ED57571" w:rsidR="00E718E6" w:rsidRPr="00E718E6" w:rsidRDefault="00E718E6" w:rsidP="00E718E6">
      <w:pPr>
        <w:shd w:val="clear" w:color="auto" w:fill="F5F5F5"/>
        <w:spacing w:after="0" w:line="240" w:lineRule="auto"/>
        <w:rPr>
          <w:rFonts w:ascii="Arial" w:eastAsia="Times New Roman" w:hAnsi="Arial" w:cs="Arial"/>
          <w:color w:val="333333"/>
          <w:lang w:eastAsia="en-CA"/>
        </w:rPr>
      </w:pPr>
      <w:r w:rsidRPr="00E718E6">
        <w:rPr>
          <w:rFonts w:ascii="Arial" w:eastAsia="Times New Roman" w:hAnsi="Arial" w:cs="Arial"/>
          <w:color w:val="333333"/>
          <w:lang w:eastAsia="en-CA"/>
        </w:rPr>
        <w:t>Whether you apply online or by phone, the CRA wants to provide the best service possible to everyone. To help manage this, the CRA has set up specific days for you to apply. Please use the following guidelines:</w:t>
      </w:r>
    </w:p>
    <w:tbl>
      <w:tblPr>
        <w:tblW w:w="168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275"/>
        <w:gridCol w:w="5979"/>
        <w:gridCol w:w="4546"/>
      </w:tblGrid>
      <w:tr w:rsidR="00E718E6" w:rsidRPr="00E718E6" w14:paraId="6258538A" w14:textId="77777777" w:rsidTr="00E718E6">
        <w:trPr>
          <w:tblHeader/>
        </w:trPr>
        <w:tc>
          <w:tcPr>
            <w:tcW w:w="0" w:type="auto"/>
            <w:gridSpan w:val="3"/>
            <w:tcBorders>
              <w:top w:val="nil"/>
              <w:left w:val="nil"/>
              <w:bottom w:val="nil"/>
              <w:right w:val="nil"/>
            </w:tcBorders>
            <w:shd w:val="clear" w:color="auto" w:fill="auto"/>
            <w:tcMar>
              <w:top w:w="120" w:type="dxa"/>
              <w:left w:w="120" w:type="dxa"/>
              <w:bottom w:w="120" w:type="dxa"/>
              <w:right w:w="120" w:type="dxa"/>
            </w:tcMar>
            <w:vAlign w:val="center"/>
            <w:hideMark/>
          </w:tcPr>
          <w:p w14:paraId="22F9C070" w14:textId="77777777" w:rsidR="00E718E6" w:rsidRPr="00E718E6" w:rsidRDefault="00E718E6" w:rsidP="00E718E6">
            <w:pPr>
              <w:spacing w:after="0" w:line="240" w:lineRule="auto"/>
              <w:rPr>
                <w:rFonts w:ascii="Arial" w:eastAsia="Times New Roman" w:hAnsi="Arial" w:cs="Arial"/>
                <w:b/>
                <w:bCs/>
                <w:color w:val="333333"/>
                <w:lang w:eastAsia="en-CA"/>
              </w:rPr>
            </w:pPr>
            <w:r w:rsidRPr="00E718E6">
              <w:rPr>
                <w:rFonts w:ascii="Arial" w:eastAsia="Times New Roman" w:hAnsi="Arial" w:cs="Arial"/>
                <w:b/>
                <w:bCs/>
                <w:color w:val="333333"/>
                <w:lang w:eastAsia="en-CA"/>
              </w:rPr>
              <w:t>Day to apply for the Canada Emergency Response Benefit</w:t>
            </w:r>
          </w:p>
        </w:tc>
      </w:tr>
      <w:tr w:rsidR="00E718E6" w:rsidRPr="00E718E6" w14:paraId="08DBADFD" w14:textId="77777777" w:rsidTr="00E718E6">
        <w:trPr>
          <w:tblHeader/>
        </w:trPr>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189C094" w14:textId="77777777" w:rsidR="00E718E6" w:rsidRPr="00E718E6" w:rsidRDefault="00E718E6" w:rsidP="00E718E6">
            <w:pPr>
              <w:spacing w:after="0" w:line="240" w:lineRule="auto"/>
              <w:rPr>
                <w:rFonts w:ascii="Arial" w:eastAsia="Times New Roman" w:hAnsi="Arial" w:cs="Arial"/>
                <w:b/>
                <w:bCs/>
                <w:lang w:eastAsia="en-CA"/>
              </w:rPr>
            </w:pPr>
            <w:r w:rsidRPr="00E718E6">
              <w:rPr>
                <w:rFonts w:ascii="Arial" w:eastAsia="Times New Roman" w:hAnsi="Arial" w:cs="Arial"/>
                <w:b/>
                <w:bCs/>
                <w:lang w:eastAsia="en-CA"/>
              </w:rPr>
              <w:t>If you were born in the month of</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CADD9BD" w14:textId="77777777" w:rsidR="00E718E6" w:rsidRPr="00E718E6" w:rsidRDefault="00E718E6" w:rsidP="00E718E6">
            <w:pPr>
              <w:spacing w:after="0" w:line="240" w:lineRule="auto"/>
              <w:rPr>
                <w:rFonts w:ascii="Arial" w:eastAsia="Times New Roman" w:hAnsi="Arial" w:cs="Arial"/>
                <w:b/>
                <w:bCs/>
                <w:lang w:eastAsia="en-CA"/>
              </w:rPr>
            </w:pPr>
            <w:r w:rsidRPr="00E718E6">
              <w:rPr>
                <w:rFonts w:ascii="Arial" w:eastAsia="Times New Roman" w:hAnsi="Arial" w:cs="Arial"/>
                <w:b/>
                <w:bCs/>
                <w:lang w:eastAsia="en-CA"/>
              </w:rPr>
              <w:t>Apply for CERB on</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486F7C2" w14:textId="77777777" w:rsidR="00E718E6" w:rsidRPr="00E718E6" w:rsidRDefault="00E718E6" w:rsidP="00E718E6">
            <w:pPr>
              <w:spacing w:after="0" w:line="240" w:lineRule="auto"/>
              <w:rPr>
                <w:rFonts w:ascii="Arial" w:eastAsia="Times New Roman" w:hAnsi="Arial" w:cs="Arial"/>
                <w:b/>
                <w:bCs/>
                <w:lang w:eastAsia="en-CA"/>
              </w:rPr>
            </w:pPr>
            <w:r w:rsidRPr="00E718E6">
              <w:rPr>
                <w:rFonts w:ascii="Arial" w:eastAsia="Times New Roman" w:hAnsi="Arial" w:cs="Arial"/>
                <w:b/>
                <w:bCs/>
                <w:lang w:eastAsia="en-CA"/>
              </w:rPr>
              <w:t>Your best day to apply</w:t>
            </w:r>
          </w:p>
        </w:tc>
      </w:tr>
      <w:tr w:rsidR="00E718E6" w:rsidRPr="00E718E6" w14:paraId="348A1E69" w14:textId="77777777" w:rsidTr="00E718E6">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6EAE7496"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January, February or March</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35BB88BE"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Mondays</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7679AA60"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April 6</w:t>
            </w:r>
          </w:p>
        </w:tc>
      </w:tr>
      <w:tr w:rsidR="00E718E6" w:rsidRPr="00E718E6" w14:paraId="5F356097" w14:textId="77777777" w:rsidTr="00E718E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BD6D99"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April, May, or June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225D0D"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Tuesdays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5886BB"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April 7</w:t>
            </w:r>
          </w:p>
        </w:tc>
      </w:tr>
      <w:tr w:rsidR="00E718E6" w:rsidRPr="00E718E6" w14:paraId="2ACBD6DA" w14:textId="77777777" w:rsidTr="00E718E6">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1DC76497"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July, August, or September</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056AADA8"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Wednesdays</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6894AD5E"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April 8</w:t>
            </w:r>
          </w:p>
        </w:tc>
      </w:tr>
      <w:tr w:rsidR="00E718E6" w:rsidRPr="00E718E6" w14:paraId="2EECD397" w14:textId="77777777" w:rsidTr="00E718E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FE2BA8"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October, November, or December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DDAA4A"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Thursdays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DAC60E"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April 9</w:t>
            </w:r>
          </w:p>
        </w:tc>
      </w:tr>
      <w:tr w:rsidR="00E718E6" w:rsidRPr="00E718E6" w14:paraId="6E818B81" w14:textId="77777777" w:rsidTr="00E718E6">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4E7E0CCA"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Any month</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54BD7F6B" w14:textId="77777777" w:rsidR="00E718E6" w:rsidRPr="00E718E6" w:rsidRDefault="00E718E6" w:rsidP="00E718E6">
            <w:pPr>
              <w:spacing w:after="0" w:line="240" w:lineRule="auto"/>
              <w:rPr>
                <w:rFonts w:ascii="Arial" w:eastAsia="Times New Roman" w:hAnsi="Arial" w:cs="Arial"/>
                <w:lang w:eastAsia="en-CA"/>
              </w:rPr>
            </w:pPr>
            <w:r w:rsidRPr="00E718E6">
              <w:rPr>
                <w:rFonts w:ascii="Arial" w:eastAsia="Times New Roman" w:hAnsi="Arial" w:cs="Arial"/>
                <w:lang w:eastAsia="en-CA"/>
              </w:rPr>
              <w:t>Fridays, Saturdays and Sundays</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04CE0424" w14:textId="77777777" w:rsidR="00E718E6" w:rsidRPr="00E718E6" w:rsidRDefault="00E718E6" w:rsidP="00E718E6">
            <w:pPr>
              <w:spacing w:after="0" w:line="240" w:lineRule="auto"/>
              <w:rPr>
                <w:rFonts w:ascii="Arial" w:eastAsia="Times New Roman" w:hAnsi="Arial" w:cs="Arial"/>
                <w:lang w:eastAsia="en-CA"/>
              </w:rPr>
            </w:pPr>
          </w:p>
        </w:tc>
      </w:tr>
    </w:tbl>
    <w:p w14:paraId="7AD1B711" w14:textId="77777777" w:rsidR="00E718E6" w:rsidRPr="00E718E6" w:rsidRDefault="00E718E6" w:rsidP="00E718E6">
      <w:pPr>
        <w:spacing w:before="480" w:after="0" w:line="240" w:lineRule="auto"/>
        <w:outlineLvl w:val="2"/>
        <w:rPr>
          <w:rFonts w:ascii="Arial" w:eastAsia="Times New Roman" w:hAnsi="Arial" w:cs="Arial"/>
          <w:b/>
          <w:bCs/>
          <w:color w:val="333333"/>
          <w:lang w:eastAsia="en-CA"/>
        </w:rPr>
      </w:pPr>
      <w:r w:rsidRPr="00E718E6">
        <w:rPr>
          <w:rFonts w:ascii="Arial" w:eastAsia="Times New Roman" w:hAnsi="Arial" w:cs="Arial"/>
          <w:b/>
          <w:bCs/>
          <w:color w:val="333333"/>
          <w:lang w:eastAsia="en-CA"/>
        </w:rPr>
        <w:t>Eligibility</w:t>
      </w:r>
    </w:p>
    <w:p w14:paraId="5A68F3E5" w14:textId="77777777" w:rsidR="00E718E6" w:rsidRPr="00E718E6" w:rsidRDefault="00E718E6" w:rsidP="00E718E6">
      <w:pPr>
        <w:spacing w:after="0" w:line="240" w:lineRule="auto"/>
        <w:rPr>
          <w:rFonts w:ascii="Arial" w:eastAsia="Times New Roman" w:hAnsi="Arial" w:cs="Arial"/>
          <w:color w:val="333333"/>
          <w:lang w:eastAsia="en-CA"/>
        </w:rPr>
      </w:pPr>
      <w:r w:rsidRPr="00E718E6">
        <w:rPr>
          <w:rFonts w:ascii="Arial" w:eastAsia="Times New Roman" w:hAnsi="Arial" w:cs="Arial"/>
          <w:color w:val="333333"/>
          <w:lang w:eastAsia="en-CA"/>
        </w:rPr>
        <w:t>The benefit will be available to workers:</w:t>
      </w:r>
    </w:p>
    <w:p w14:paraId="0761879D" w14:textId="77777777" w:rsidR="00E718E6" w:rsidRPr="00E718E6" w:rsidRDefault="00E718E6" w:rsidP="00E718E6">
      <w:pPr>
        <w:numPr>
          <w:ilvl w:val="0"/>
          <w:numId w:val="1"/>
        </w:numPr>
        <w:spacing w:before="100" w:beforeAutospacing="1" w:after="0" w:line="240" w:lineRule="auto"/>
        <w:rPr>
          <w:rFonts w:ascii="Arial" w:eastAsia="Times New Roman" w:hAnsi="Arial" w:cs="Arial"/>
          <w:color w:val="333333"/>
          <w:lang w:eastAsia="en-CA"/>
        </w:rPr>
      </w:pPr>
      <w:r w:rsidRPr="00E718E6">
        <w:rPr>
          <w:rFonts w:ascii="Arial" w:eastAsia="Times New Roman" w:hAnsi="Arial" w:cs="Arial"/>
          <w:color w:val="333333"/>
          <w:lang w:eastAsia="en-CA"/>
        </w:rPr>
        <w:t xml:space="preserve">Residing in Canada, who are at least 15 years </w:t>
      </w:r>
      <w:proofErr w:type="gramStart"/>
      <w:r w:rsidRPr="00E718E6">
        <w:rPr>
          <w:rFonts w:ascii="Arial" w:eastAsia="Times New Roman" w:hAnsi="Arial" w:cs="Arial"/>
          <w:color w:val="333333"/>
          <w:lang w:eastAsia="en-CA"/>
        </w:rPr>
        <w:t>old;</w:t>
      </w:r>
      <w:proofErr w:type="gramEnd"/>
    </w:p>
    <w:p w14:paraId="439C4955" w14:textId="77777777" w:rsidR="00E718E6" w:rsidRPr="00E718E6" w:rsidRDefault="00E718E6" w:rsidP="00E718E6">
      <w:pPr>
        <w:numPr>
          <w:ilvl w:val="0"/>
          <w:numId w:val="1"/>
        </w:numPr>
        <w:spacing w:before="100" w:beforeAutospacing="1" w:after="0" w:line="240" w:lineRule="auto"/>
        <w:rPr>
          <w:rFonts w:ascii="Arial" w:eastAsia="Times New Roman" w:hAnsi="Arial" w:cs="Arial"/>
          <w:color w:val="333333"/>
          <w:lang w:eastAsia="en-CA"/>
        </w:rPr>
      </w:pPr>
      <w:r w:rsidRPr="00E718E6">
        <w:rPr>
          <w:rFonts w:ascii="Arial" w:eastAsia="Times New Roman" w:hAnsi="Arial" w:cs="Arial"/>
          <w:color w:val="333333"/>
          <w:lang w:eastAsia="en-CA"/>
        </w:rPr>
        <w:t xml:space="preserve">Who have stopped working because of COVID-19 and have not voluntarily quit their job or are eligible for EI regular or sickness </w:t>
      </w:r>
      <w:proofErr w:type="gramStart"/>
      <w:r w:rsidRPr="00E718E6">
        <w:rPr>
          <w:rFonts w:ascii="Arial" w:eastAsia="Times New Roman" w:hAnsi="Arial" w:cs="Arial"/>
          <w:color w:val="333333"/>
          <w:lang w:eastAsia="en-CA"/>
        </w:rPr>
        <w:t>benefits;</w:t>
      </w:r>
      <w:proofErr w:type="gramEnd"/>
    </w:p>
    <w:p w14:paraId="5DB61DAA" w14:textId="77777777" w:rsidR="00E718E6" w:rsidRPr="00E718E6" w:rsidRDefault="00E718E6" w:rsidP="00E718E6">
      <w:pPr>
        <w:numPr>
          <w:ilvl w:val="0"/>
          <w:numId w:val="1"/>
        </w:numPr>
        <w:spacing w:before="100" w:beforeAutospacing="1" w:after="0" w:line="240" w:lineRule="auto"/>
        <w:rPr>
          <w:rFonts w:ascii="Arial" w:eastAsia="Times New Roman" w:hAnsi="Arial" w:cs="Arial"/>
          <w:color w:val="333333"/>
          <w:lang w:eastAsia="en-CA"/>
        </w:rPr>
      </w:pPr>
      <w:r w:rsidRPr="00E718E6">
        <w:rPr>
          <w:rFonts w:ascii="Arial" w:eastAsia="Times New Roman" w:hAnsi="Arial" w:cs="Arial"/>
          <w:color w:val="333333"/>
          <w:lang w:eastAsia="en-CA"/>
        </w:rPr>
        <w:t xml:space="preserve">Who had income of at least $5,000 in 2019 or in the 12 months prior to the date of their application; </w:t>
      </w:r>
      <w:proofErr w:type="gramStart"/>
      <w:r w:rsidRPr="00E718E6">
        <w:rPr>
          <w:rFonts w:ascii="Arial" w:eastAsia="Times New Roman" w:hAnsi="Arial" w:cs="Arial"/>
          <w:color w:val="333333"/>
          <w:lang w:eastAsia="en-CA"/>
        </w:rPr>
        <w:t>and</w:t>
      </w:r>
      <w:proofErr w:type="gramEnd"/>
    </w:p>
    <w:p w14:paraId="72E1F73F" w14:textId="463EDEC0" w:rsidR="00E718E6" w:rsidRPr="00E718E6" w:rsidRDefault="00E718E6" w:rsidP="00E718E6">
      <w:pPr>
        <w:numPr>
          <w:ilvl w:val="0"/>
          <w:numId w:val="1"/>
        </w:numPr>
        <w:spacing w:before="100" w:beforeAutospacing="1" w:after="0" w:line="240" w:lineRule="auto"/>
        <w:rPr>
          <w:rFonts w:ascii="Arial" w:eastAsia="Times New Roman" w:hAnsi="Arial" w:cs="Arial"/>
          <w:color w:val="333333"/>
          <w:lang w:eastAsia="en-CA"/>
        </w:rPr>
      </w:pPr>
      <w:r w:rsidRPr="00E718E6">
        <w:rPr>
          <w:rFonts w:ascii="Arial" w:eastAsia="Times New Roman" w:hAnsi="Arial" w:cs="Arial"/>
          <w:color w:val="333333"/>
          <w:lang w:eastAsia="en-CA"/>
        </w:rPr>
        <w:t xml:space="preserve">Who are or expect to be without employment or self-employment income for at least 14 consecutive days in the initial four-week </w:t>
      </w:r>
      <w:proofErr w:type="gramStart"/>
      <w:r w:rsidRPr="00E718E6">
        <w:rPr>
          <w:rFonts w:ascii="Arial" w:eastAsia="Times New Roman" w:hAnsi="Arial" w:cs="Arial"/>
          <w:color w:val="333333"/>
          <w:lang w:eastAsia="en-CA"/>
        </w:rPr>
        <w:t>period.</w:t>
      </w:r>
      <w:proofErr w:type="gramEnd"/>
      <w:r w:rsidRPr="00E718E6">
        <w:rPr>
          <w:rFonts w:ascii="Arial" w:eastAsia="Times New Roman" w:hAnsi="Arial" w:cs="Arial"/>
          <w:color w:val="333333"/>
          <w:lang w:eastAsia="en-CA"/>
        </w:rPr>
        <w:t xml:space="preserve"> For subsequent benefit periods, they expect to have no employment or self-employment income.</w:t>
      </w:r>
    </w:p>
    <w:sectPr w:rsidR="00E718E6" w:rsidRPr="00E718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20D2F"/>
    <w:multiLevelType w:val="multilevel"/>
    <w:tmpl w:val="FAAE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D299C"/>
    <w:multiLevelType w:val="multilevel"/>
    <w:tmpl w:val="FB74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E2F3D"/>
    <w:multiLevelType w:val="multilevel"/>
    <w:tmpl w:val="0612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87"/>
    <w:rsid w:val="001D4F87"/>
    <w:rsid w:val="00E718E6"/>
    <w:rsid w:val="00FA7E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687C"/>
  <w15:chartTrackingRefBased/>
  <w15:docId w15:val="{6CA9F6B6-39C9-4665-98AA-9437FE24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209173">
      <w:bodyDiv w:val="1"/>
      <w:marLeft w:val="0"/>
      <w:marRight w:val="0"/>
      <w:marTop w:val="0"/>
      <w:marBottom w:val="0"/>
      <w:divBdr>
        <w:top w:val="none" w:sz="0" w:space="0" w:color="auto"/>
        <w:left w:val="none" w:sz="0" w:space="0" w:color="auto"/>
        <w:bottom w:val="none" w:sz="0" w:space="0" w:color="auto"/>
        <w:right w:val="none" w:sz="0" w:space="0" w:color="auto"/>
      </w:divBdr>
      <w:divsChild>
        <w:div w:id="2071222386">
          <w:marLeft w:val="0"/>
          <w:marRight w:val="0"/>
          <w:marTop w:val="0"/>
          <w:marBottom w:val="0"/>
          <w:divBdr>
            <w:top w:val="none" w:sz="0" w:space="0" w:color="auto"/>
            <w:left w:val="none" w:sz="0" w:space="0" w:color="auto"/>
            <w:bottom w:val="none" w:sz="0" w:space="0" w:color="auto"/>
            <w:right w:val="none" w:sz="0" w:space="0" w:color="auto"/>
          </w:divBdr>
        </w:div>
        <w:div w:id="483359414">
          <w:marLeft w:val="0"/>
          <w:marRight w:val="0"/>
          <w:marTop w:val="0"/>
          <w:marBottom w:val="0"/>
          <w:divBdr>
            <w:top w:val="none" w:sz="0" w:space="0" w:color="auto"/>
            <w:left w:val="none" w:sz="0" w:space="0" w:color="auto"/>
            <w:bottom w:val="none" w:sz="0" w:space="0" w:color="auto"/>
            <w:right w:val="none" w:sz="0" w:space="0" w:color="auto"/>
          </w:divBdr>
        </w:div>
        <w:div w:id="1991473852">
          <w:marLeft w:val="0"/>
          <w:marRight w:val="0"/>
          <w:marTop w:val="0"/>
          <w:marBottom w:val="0"/>
          <w:divBdr>
            <w:top w:val="none" w:sz="0" w:space="0" w:color="auto"/>
            <w:left w:val="none" w:sz="0" w:space="0" w:color="auto"/>
            <w:bottom w:val="none" w:sz="0" w:space="0" w:color="auto"/>
            <w:right w:val="none" w:sz="0" w:space="0" w:color="auto"/>
          </w:divBdr>
          <w:divsChild>
            <w:div w:id="1379477922">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37888708">
          <w:marLeft w:val="0"/>
          <w:marRight w:val="0"/>
          <w:marTop w:val="0"/>
          <w:marBottom w:val="0"/>
          <w:divBdr>
            <w:top w:val="none" w:sz="0" w:space="0" w:color="auto"/>
            <w:left w:val="none" w:sz="0" w:space="0" w:color="auto"/>
            <w:bottom w:val="none" w:sz="0" w:space="0" w:color="auto"/>
            <w:right w:val="none" w:sz="0" w:space="0" w:color="auto"/>
          </w:divBdr>
          <w:divsChild>
            <w:div w:id="206456617">
              <w:marLeft w:val="-225"/>
              <w:marRight w:val="-225"/>
              <w:marTop w:val="0"/>
              <w:marBottom w:val="0"/>
              <w:divBdr>
                <w:top w:val="none" w:sz="0" w:space="0" w:color="auto"/>
                <w:left w:val="none" w:sz="0" w:space="0" w:color="auto"/>
                <w:bottom w:val="none" w:sz="0" w:space="0" w:color="auto"/>
                <w:right w:val="none" w:sz="0" w:space="0" w:color="auto"/>
              </w:divBdr>
              <w:divsChild>
                <w:div w:id="737241687">
                  <w:marLeft w:val="0"/>
                  <w:marRight w:val="0"/>
                  <w:marTop w:val="0"/>
                  <w:marBottom w:val="0"/>
                  <w:divBdr>
                    <w:top w:val="none" w:sz="0" w:space="0" w:color="auto"/>
                    <w:left w:val="none" w:sz="0" w:space="0" w:color="auto"/>
                    <w:bottom w:val="none" w:sz="0" w:space="0" w:color="auto"/>
                    <w:right w:val="none" w:sz="0" w:space="0" w:color="auto"/>
                  </w:divBdr>
                </w:div>
                <w:div w:id="713234357">
                  <w:marLeft w:val="7313"/>
                  <w:marRight w:val="0"/>
                  <w:marTop w:val="0"/>
                  <w:marBottom w:val="0"/>
                  <w:divBdr>
                    <w:top w:val="none" w:sz="0" w:space="0" w:color="auto"/>
                    <w:left w:val="none" w:sz="0" w:space="0" w:color="auto"/>
                    <w:bottom w:val="none" w:sz="0" w:space="0" w:color="auto"/>
                    <w:right w:val="none" w:sz="0" w:space="0" w:color="auto"/>
                  </w:divBdr>
                  <w:divsChild>
                    <w:div w:id="9911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6385">
          <w:marLeft w:val="0"/>
          <w:marRight w:val="0"/>
          <w:marTop w:val="0"/>
          <w:marBottom w:val="0"/>
          <w:divBdr>
            <w:top w:val="none" w:sz="0" w:space="0" w:color="auto"/>
            <w:left w:val="none" w:sz="0" w:space="0" w:color="auto"/>
            <w:bottom w:val="none" w:sz="0" w:space="0" w:color="auto"/>
            <w:right w:val="none" w:sz="0" w:space="0" w:color="auto"/>
          </w:divBdr>
          <w:divsChild>
            <w:div w:id="321203652">
              <w:marLeft w:val="0"/>
              <w:marRight w:val="0"/>
              <w:marTop w:val="0"/>
              <w:marBottom w:val="0"/>
              <w:divBdr>
                <w:top w:val="none" w:sz="0" w:space="0" w:color="auto"/>
                <w:left w:val="none" w:sz="0" w:space="0" w:color="auto"/>
                <w:bottom w:val="none" w:sz="0" w:space="0" w:color="auto"/>
                <w:right w:val="none" w:sz="0" w:space="0" w:color="auto"/>
              </w:divBdr>
              <w:divsChild>
                <w:div w:id="812674895">
                  <w:marLeft w:val="0"/>
                  <w:marRight w:val="0"/>
                  <w:marTop w:val="0"/>
                  <w:marBottom w:val="0"/>
                  <w:divBdr>
                    <w:top w:val="none" w:sz="0" w:space="0" w:color="auto"/>
                    <w:left w:val="none" w:sz="0" w:space="0" w:color="auto"/>
                    <w:bottom w:val="none" w:sz="0" w:space="0" w:color="auto"/>
                    <w:right w:val="none" w:sz="0" w:space="0" w:color="auto"/>
                  </w:divBdr>
                </w:div>
                <w:div w:id="2129616002">
                  <w:marLeft w:val="0"/>
                  <w:marRight w:val="0"/>
                  <w:marTop w:val="0"/>
                  <w:marBottom w:val="0"/>
                  <w:divBdr>
                    <w:top w:val="none" w:sz="0" w:space="0" w:color="auto"/>
                    <w:left w:val="none" w:sz="0" w:space="0" w:color="auto"/>
                    <w:bottom w:val="none" w:sz="0" w:space="0" w:color="auto"/>
                    <w:right w:val="none" w:sz="0" w:space="0" w:color="auto"/>
                  </w:divBdr>
                  <w:divsChild>
                    <w:div w:id="698094376">
                      <w:marLeft w:val="0"/>
                      <w:marRight w:val="0"/>
                      <w:marTop w:val="0"/>
                      <w:marBottom w:val="0"/>
                      <w:divBdr>
                        <w:top w:val="none" w:sz="0" w:space="0" w:color="auto"/>
                        <w:left w:val="none" w:sz="0" w:space="0" w:color="auto"/>
                        <w:bottom w:val="none" w:sz="0" w:space="0" w:color="auto"/>
                        <w:right w:val="none" w:sz="0" w:space="0" w:color="auto"/>
                      </w:divBdr>
                      <w:divsChild>
                        <w:div w:id="84570578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revenue-agency/services/benefits/apply-for-cerb-with-cra.html" TargetMode="External"/><Relationship Id="rId5" Type="http://schemas.openxmlformats.org/officeDocument/2006/relationships/hyperlink" Target="https://www.canada.ca/en/services/benefits/ei/ei-regular-benefit/appl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Coyle</dc:creator>
  <cp:keywords/>
  <dc:description/>
  <cp:lastModifiedBy>Rob Coyle</cp:lastModifiedBy>
  <cp:revision>2</cp:revision>
  <dcterms:created xsi:type="dcterms:W3CDTF">2020-04-05T16:03:00Z</dcterms:created>
  <dcterms:modified xsi:type="dcterms:W3CDTF">2020-04-05T16:07:00Z</dcterms:modified>
</cp:coreProperties>
</file>